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12A3" w14:textId="25FF1C4A" w:rsidR="00CC358B" w:rsidRPr="00A75EE3" w:rsidRDefault="00CC358B" w:rsidP="00CC35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30"/>
        </w:rPr>
      </w:pPr>
      <w:bookmarkStart w:id="0" w:name="_GoBack"/>
      <w:bookmarkEnd w:id="0"/>
      <w:r w:rsidRPr="00A75EE3">
        <w:rPr>
          <w:rFonts w:ascii="Calibri" w:hAnsi="Calibri" w:cs="Calibri"/>
          <w:b/>
          <w:bCs/>
          <w:color w:val="FC4F08"/>
          <w:sz w:val="20"/>
          <w:szCs w:val="28"/>
        </w:rPr>
        <w:t>MANAGER UPDATE</w:t>
      </w:r>
      <w:r w:rsidRPr="00A75EE3">
        <w:rPr>
          <w:rFonts w:ascii="Calibri" w:hAnsi="Calibri" w:cs="Calibri"/>
          <w:b/>
          <w:bCs/>
          <w:sz w:val="20"/>
          <w:szCs w:val="28"/>
        </w:rPr>
        <w:t>: </w:t>
      </w:r>
      <w:r w:rsidR="00B51FEA">
        <w:rPr>
          <w:rFonts w:ascii="Calibri" w:hAnsi="Calibri" w:cs="Calibri"/>
          <w:b/>
          <w:bCs/>
          <w:color w:val="18376A"/>
          <w:sz w:val="20"/>
          <w:szCs w:val="28"/>
        </w:rPr>
        <w:t xml:space="preserve">January </w:t>
      </w:r>
      <w:r w:rsidR="000B2576">
        <w:rPr>
          <w:rFonts w:ascii="Calibri" w:hAnsi="Calibri" w:cs="Calibri"/>
          <w:b/>
          <w:bCs/>
          <w:color w:val="18376A"/>
          <w:sz w:val="20"/>
          <w:szCs w:val="28"/>
        </w:rPr>
        <w:t>8</w:t>
      </w:r>
      <w:r w:rsidR="00F30298">
        <w:rPr>
          <w:rFonts w:ascii="Calibri" w:hAnsi="Calibri" w:cs="Calibri"/>
          <w:b/>
          <w:bCs/>
          <w:color w:val="18376A"/>
          <w:sz w:val="20"/>
          <w:szCs w:val="28"/>
        </w:rPr>
        <w:t>,</w:t>
      </w:r>
      <w:r w:rsidR="00B51FEA">
        <w:rPr>
          <w:rFonts w:ascii="Calibri" w:hAnsi="Calibri" w:cs="Calibri"/>
          <w:b/>
          <w:bCs/>
          <w:color w:val="18376A"/>
          <w:sz w:val="20"/>
          <w:szCs w:val="28"/>
        </w:rPr>
        <w:t xml:space="preserve"> 2019</w:t>
      </w:r>
    </w:p>
    <w:p w14:paraId="58F4246D" w14:textId="77777777" w:rsidR="00E012B2" w:rsidRDefault="00E012B2" w:rsidP="00E012B2">
      <w:pPr>
        <w:rPr>
          <w:rFonts w:asciiTheme="majorHAnsi" w:hAnsiTheme="majorHAnsi" w:cstheme="minorHAnsi"/>
          <w:b/>
          <w:sz w:val="22"/>
          <w:szCs w:val="24"/>
        </w:rPr>
      </w:pPr>
    </w:p>
    <w:p w14:paraId="2926459C" w14:textId="77777777" w:rsidR="00E012B2" w:rsidRPr="00A557C7" w:rsidRDefault="00E012B2" w:rsidP="00E012B2">
      <w:pPr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4"/>
        </w:rPr>
      </w:pPr>
      <w:r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TO:  </w:t>
      </w:r>
      <w:r w:rsidRPr="00A557C7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4"/>
        </w:rPr>
        <w:t xml:space="preserve">Vice Presidents, Vice Provosts, Deans, Directors, Department Heads, and Managers </w:t>
      </w:r>
    </w:p>
    <w:p w14:paraId="3C494D9C" w14:textId="77777777" w:rsidR="00E012B2" w:rsidRPr="00A557C7" w:rsidRDefault="00E012B2" w:rsidP="00E012B2">
      <w:pPr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4"/>
        </w:rPr>
      </w:pPr>
    </w:p>
    <w:p w14:paraId="63332EA4" w14:textId="1BA798C0" w:rsidR="00E012B2" w:rsidRPr="00A557C7" w:rsidRDefault="00E012B2" w:rsidP="00E012B2">
      <w:pPr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</w:pPr>
      <w:r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FROM:  </w:t>
      </w:r>
      <w:r w:rsidR="00A557C7"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>Jane Pleasants</w:t>
      </w:r>
      <w:r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, Vice President, </w:t>
      </w:r>
      <w:r w:rsidR="00A557C7"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>Procurement &amp; Supply Chain Management</w:t>
      </w:r>
    </w:p>
    <w:p w14:paraId="3D9122AB" w14:textId="77777777" w:rsidR="00E012B2" w:rsidRPr="00A557C7" w:rsidRDefault="00E012B2" w:rsidP="00E012B2">
      <w:pPr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</w:pPr>
    </w:p>
    <w:p w14:paraId="03EBD2D7" w14:textId="2ACF19C8" w:rsidR="00E012B2" w:rsidRPr="00A557C7" w:rsidRDefault="00E012B2" w:rsidP="00E012B2">
      <w:pPr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</w:pPr>
      <w:r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SUBJECT: </w:t>
      </w:r>
      <w:r w:rsidR="00A557C7"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New Vendor for </w:t>
      </w:r>
      <w:r w:rsidR="00CD29FB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>Campus Relocation, Surplus Property</w:t>
      </w:r>
      <w:r w:rsidR="00A557C7"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, and </w:t>
      </w:r>
      <w:r w:rsidR="00CD29FB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Duke </w:t>
      </w:r>
      <w:r w:rsidR="00A557C7" w:rsidRPr="00A557C7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>Storage</w:t>
      </w:r>
      <w:r w:rsidR="00CD29FB">
        <w:rPr>
          <w:rFonts w:asciiTheme="minorHAnsi" w:hAnsiTheme="minorHAnsi" w:cstheme="minorHAnsi"/>
          <w:b/>
          <w:color w:val="1F4E79" w:themeColor="accent1" w:themeShade="80"/>
          <w:sz w:val="22"/>
          <w:szCs w:val="24"/>
        </w:rPr>
        <w:t xml:space="preserve"> Management</w:t>
      </w:r>
    </w:p>
    <w:p w14:paraId="090437FC" w14:textId="77777777" w:rsidR="00E012B2" w:rsidRDefault="00E012B2" w:rsidP="00E012B2">
      <w:pPr>
        <w:pBdr>
          <w:bottom w:val="single" w:sz="12" w:space="1" w:color="auto"/>
        </w:pBdr>
        <w:rPr>
          <w:rFonts w:asciiTheme="majorHAnsi" w:hAnsiTheme="majorHAnsi" w:cstheme="minorHAnsi"/>
          <w:sz w:val="22"/>
          <w:szCs w:val="24"/>
        </w:rPr>
      </w:pPr>
    </w:p>
    <w:p w14:paraId="01E462AB" w14:textId="77777777" w:rsidR="00E012B2" w:rsidRDefault="00E012B2" w:rsidP="00E012B2">
      <w:pPr>
        <w:rPr>
          <w:rFonts w:asciiTheme="majorHAnsi" w:hAnsiTheme="majorHAnsi" w:cstheme="minorHAnsi"/>
          <w:sz w:val="22"/>
          <w:szCs w:val="24"/>
        </w:rPr>
      </w:pPr>
    </w:p>
    <w:p w14:paraId="73D15D8E" w14:textId="17FCB639" w:rsidR="00A557C7" w:rsidRDefault="00A557C7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Duke </w:t>
      </w:r>
      <w:r w:rsidR="000A59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University and Duke </w:t>
      </w:r>
      <w:r w:rsidR="003F59F3">
        <w:rPr>
          <w:rFonts w:asciiTheme="minorHAnsi" w:hAnsiTheme="minorHAnsi" w:cstheme="minorHAnsi"/>
          <w:color w:val="000000" w:themeColor="text1"/>
          <w:sz w:val="22"/>
          <w:szCs w:val="22"/>
        </w:rPr>
        <w:t>University Health System, Inc.</w:t>
      </w:r>
      <w:r w:rsidR="000A59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(Duke) </w:t>
      </w:r>
      <w:r w:rsidR="00C11ACA">
        <w:rPr>
          <w:rFonts w:asciiTheme="minorHAnsi" w:hAnsiTheme="minorHAnsi" w:cstheme="minorHAnsi"/>
          <w:color w:val="000000" w:themeColor="text1"/>
          <w:sz w:val="22"/>
          <w:szCs w:val="22"/>
        </w:rPr>
        <w:t>has established a contract with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new vendor for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campus relocation,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surplus property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management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coordination of Duke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storage. </w:t>
      </w:r>
    </w:p>
    <w:p w14:paraId="6FB18C7F" w14:textId="0967CB2B" w:rsidR="00740CF9" w:rsidRDefault="00740CF9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D7914" w14:textId="5A1512FC" w:rsidR="00740CF9" w:rsidRDefault="00740CF9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Storr Office Environments was selected to provide these services for Duke following a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comprehensive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request for proposal and a thorough review based on price, responsiveness, </w:t>
      </w:r>
      <w:r w:rsidR="00513E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support, customer service,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communication,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>technology</w:t>
      </w:r>
      <w:r w:rsidR="00373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quality. </w:t>
      </w:r>
    </w:p>
    <w:p w14:paraId="38D39ED8" w14:textId="77777777" w:rsidR="00740CF9" w:rsidRDefault="00740CF9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1AB6EC" w14:textId="1943A02E" w:rsidR="00740CF9" w:rsidRDefault="00740CF9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Storr has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>serviced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Duke for more than 20 years as a provider of furniture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office relocation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we are pleased to expand this relationship into new service areas. Storr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>has a local presence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has been in the Triangle </w:t>
      </w:r>
      <w:r w:rsidR="001711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region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than 100 years. </w:t>
      </w:r>
    </w:p>
    <w:p w14:paraId="0B5B6B32" w14:textId="4D2C0314" w:rsidR="00E1728B" w:rsidRDefault="00E1728B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EECA9" w14:textId="252584F0" w:rsidR="00E1728B" w:rsidRDefault="009B0E48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 order to ensure a smooth transition, Storr and DeHaven</w:t>
      </w:r>
      <w:r w:rsidR="00AF6454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63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Transfer &amp; Storage, Inc.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both provide support for surplus property, relocation and storage </w:t>
      </w:r>
      <w:r w:rsidR="005A1D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>February 1</w:t>
      </w:r>
      <w:r w:rsidR="005A1D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through February 28, 2019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Beginning </w:t>
      </w:r>
      <w:r w:rsidR="005A1DB4">
        <w:rPr>
          <w:rFonts w:asciiTheme="minorHAnsi" w:hAnsiTheme="minorHAnsi" w:cstheme="minorHAnsi"/>
          <w:color w:val="000000" w:themeColor="text1"/>
          <w:sz w:val="22"/>
          <w:szCs w:val="22"/>
        </w:rPr>
        <w:t>March</w:t>
      </w:r>
      <w:r w:rsidR="005B56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1,</w:t>
      </w:r>
      <w:r w:rsidR="005A1D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2019, Storr will be the </w:t>
      </w:r>
      <w:r w:rsidR="00E559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primary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provider of these services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DeHaven’s </w:t>
      </w:r>
      <w:r w:rsidR="00037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Transfer &amp; Storage, Inc. 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no longer be 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>considered an approved vendor.</w:t>
      </w:r>
    </w:p>
    <w:p w14:paraId="47375581" w14:textId="30D814A6" w:rsidR="00740CF9" w:rsidRDefault="00740CF9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9CF586" w14:textId="7586249C" w:rsidR="00740CF9" w:rsidRDefault="00E1728B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Duke will be hosting 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open house with representatives from Storr on </w:t>
      </w:r>
      <w:r w:rsidR="005A1D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January </w:t>
      </w:r>
      <w:r w:rsidR="00180B22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465F9B">
        <w:rPr>
          <w:rFonts w:asciiTheme="minorHAnsi" w:hAnsiTheme="minorHAnsi" w:cstheme="minorHAnsi"/>
          <w:color w:val="000000" w:themeColor="text1"/>
          <w:sz w:val="22"/>
          <w:szCs w:val="22"/>
        </w:rPr>
        <w:t>, 2019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180B22">
        <w:rPr>
          <w:rFonts w:asciiTheme="minorHAnsi" w:hAnsiTheme="minorHAnsi" w:cstheme="minorHAnsi"/>
          <w:color w:val="000000" w:themeColor="text1"/>
          <w:sz w:val="22"/>
          <w:szCs w:val="22"/>
        </w:rPr>
        <w:t>8:30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a.m. 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180B22">
        <w:rPr>
          <w:rFonts w:asciiTheme="minorHAnsi" w:hAnsiTheme="minorHAnsi" w:cstheme="minorHAnsi"/>
          <w:color w:val="000000" w:themeColor="text1"/>
          <w:sz w:val="22"/>
          <w:szCs w:val="22"/>
        </w:rPr>
        <w:t>11:30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0B2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>.m.</w:t>
      </w:r>
      <w:r w:rsidR="00905F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>Central Procurement,</w:t>
      </w:r>
      <w:r w:rsidR="00AF53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located at</w:t>
      </w:r>
      <w:r w:rsidR="00B51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310 Trent Drive, suite 154, Trent Hall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Those responsible for managing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coordination of 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surplus, </w:t>
      </w:r>
      <w:r w:rsidR="00CD29FB">
        <w:rPr>
          <w:rFonts w:asciiTheme="minorHAnsi" w:hAnsiTheme="minorHAnsi" w:cstheme="minorHAnsi"/>
          <w:color w:val="000000" w:themeColor="text1"/>
          <w:sz w:val="22"/>
          <w:szCs w:val="22"/>
        </w:rPr>
        <w:t>campus moves</w:t>
      </w:r>
      <w:r w:rsidR="00373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B0E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storage within your departments are encouraged to meet the Storr representatives and learn more about their support services. </w:t>
      </w:r>
    </w:p>
    <w:p w14:paraId="229ACEC9" w14:textId="27FBC2A6" w:rsidR="009B0E48" w:rsidRDefault="009B0E48" w:rsidP="00E0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6D6CE5" w14:textId="20238BCB" w:rsidR="00E012B2" w:rsidRPr="004A5937" w:rsidRDefault="009B0E48" w:rsidP="009B0E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information, including answers to frequently asked questions, visit </w:t>
      </w:r>
      <w:r w:rsidRPr="00B63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hyperlink r:id="rId4" w:history="1">
        <w:r w:rsidRPr="00D15E2F">
          <w:rPr>
            <w:rStyle w:val="Hyperlink"/>
            <w:rFonts w:asciiTheme="minorHAnsi" w:hAnsiTheme="minorHAnsi" w:cstheme="minorHAnsi"/>
            <w:sz w:val="22"/>
            <w:szCs w:val="22"/>
          </w:rPr>
          <w:t>Procurement and Supply Chain Management website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Thank you. </w:t>
      </w:r>
    </w:p>
    <w:p w14:paraId="58F76D8C" w14:textId="77777777" w:rsidR="00E012B2" w:rsidRDefault="00E012B2" w:rsidP="00E012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30"/>
        </w:rPr>
      </w:pPr>
    </w:p>
    <w:p w14:paraId="4607C066" w14:textId="47D251AD" w:rsidR="00787749" w:rsidRDefault="00E012B2">
      <w:r>
        <w:rPr>
          <w:rFonts w:ascii="Calibri" w:hAnsi="Calibri" w:cs="Calibri"/>
          <w:b/>
          <w:bCs/>
          <w:i/>
          <w:iCs/>
          <w:color w:val="FC4F08"/>
          <w:sz w:val="21"/>
          <w:szCs w:val="32"/>
        </w:rPr>
        <w:t>Managing</w:t>
      </w:r>
      <w:r>
        <w:rPr>
          <w:rFonts w:ascii="Calibri" w:hAnsi="Calibri" w:cs="Calibri"/>
          <w:b/>
          <w:bCs/>
          <w:i/>
          <w:iCs/>
          <w:color w:val="18376A"/>
          <w:sz w:val="21"/>
          <w:szCs w:val="32"/>
        </w:rPr>
        <w:t>@Duke</w:t>
      </w:r>
      <w:r>
        <w:rPr>
          <w:rFonts w:ascii="Calibri" w:hAnsi="Calibri" w:cs="Calibri"/>
          <w:i/>
          <w:iCs/>
          <w:sz w:val="20"/>
          <w:szCs w:val="28"/>
        </w:rPr>
        <w:t> is an electronic memo distributed to university managers to inform, support and enable them to fulfill their supervisory roles at Duke. </w:t>
      </w:r>
      <w:r>
        <w:rPr>
          <w:rFonts w:ascii="Calibri" w:hAnsi="Calibri" w:cs="Calibri"/>
          <w:sz w:val="20"/>
          <w:szCs w:val="28"/>
        </w:rPr>
        <w:t> </w:t>
      </w:r>
      <w:r>
        <w:rPr>
          <w:rFonts w:ascii="Calibri" w:hAnsi="Calibri" w:cs="Calibri"/>
          <w:i/>
          <w:iCs/>
          <w:sz w:val="20"/>
          <w:szCs w:val="28"/>
        </w:rPr>
        <w:t>For more information, visit: </w:t>
      </w:r>
      <w:hyperlink r:id="rId5" w:history="1">
        <w:r w:rsidR="002F3070" w:rsidRPr="00A72D57">
          <w:rPr>
            <w:rStyle w:val="Hyperlink"/>
            <w:rFonts w:ascii="Calibri" w:hAnsi="Calibri" w:cs="Calibri"/>
            <w:i/>
            <w:iCs/>
            <w:sz w:val="20"/>
            <w:szCs w:val="26"/>
          </w:rPr>
          <w:t>https://www.hr.duke.edu/managers/memos/index.php</w:t>
        </w:r>
      </w:hyperlink>
    </w:p>
    <w:sectPr w:rsidR="00787749" w:rsidSect="0098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B2"/>
    <w:rsid w:val="000377A3"/>
    <w:rsid w:val="00077FFE"/>
    <w:rsid w:val="000A5982"/>
    <w:rsid w:val="000B2576"/>
    <w:rsid w:val="000D49DE"/>
    <w:rsid w:val="00122026"/>
    <w:rsid w:val="001711B7"/>
    <w:rsid w:val="00180B22"/>
    <w:rsid w:val="001F4BD7"/>
    <w:rsid w:val="002F1278"/>
    <w:rsid w:val="002F3070"/>
    <w:rsid w:val="00373881"/>
    <w:rsid w:val="00396C15"/>
    <w:rsid w:val="003A0E8C"/>
    <w:rsid w:val="003B671D"/>
    <w:rsid w:val="003F59F3"/>
    <w:rsid w:val="00400FC9"/>
    <w:rsid w:val="004451B4"/>
    <w:rsid w:val="00465F9B"/>
    <w:rsid w:val="004A5937"/>
    <w:rsid w:val="00513E95"/>
    <w:rsid w:val="005A1DB4"/>
    <w:rsid w:val="005B5606"/>
    <w:rsid w:val="007350DC"/>
    <w:rsid w:val="00740CF9"/>
    <w:rsid w:val="00787749"/>
    <w:rsid w:val="007E4D74"/>
    <w:rsid w:val="00824CA3"/>
    <w:rsid w:val="00905FFB"/>
    <w:rsid w:val="00984F0C"/>
    <w:rsid w:val="009B0E48"/>
    <w:rsid w:val="00A35327"/>
    <w:rsid w:val="00A557C7"/>
    <w:rsid w:val="00A7128E"/>
    <w:rsid w:val="00AB1842"/>
    <w:rsid w:val="00AB1A53"/>
    <w:rsid w:val="00AF5338"/>
    <w:rsid w:val="00AF6454"/>
    <w:rsid w:val="00B51FEA"/>
    <w:rsid w:val="00B63E72"/>
    <w:rsid w:val="00C11ACA"/>
    <w:rsid w:val="00CC358B"/>
    <w:rsid w:val="00CD29FB"/>
    <w:rsid w:val="00D15E2F"/>
    <w:rsid w:val="00DA51AF"/>
    <w:rsid w:val="00DD7FD1"/>
    <w:rsid w:val="00E012B2"/>
    <w:rsid w:val="00E1728B"/>
    <w:rsid w:val="00E559E1"/>
    <w:rsid w:val="00E75CE6"/>
    <w:rsid w:val="00F30298"/>
    <w:rsid w:val="00FC6D79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5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2B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12B2"/>
    <w:rPr>
      <w:color w:val="0000FF"/>
      <w:u w:val="single"/>
    </w:rPr>
  </w:style>
  <w:style w:type="paragraph" w:customStyle="1" w:styleId="p1">
    <w:name w:val="p1"/>
    <w:basedOn w:val="Normal"/>
    <w:rsid w:val="004A5937"/>
    <w:rPr>
      <w:rFonts w:ascii="Times" w:eastAsiaTheme="minorHAnsi" w:hAnsi="Times"/>
      <w:color w:val="FF40FF"/>
      <w:sz w:val="15"/>
      <w:szCs w:val="15"/>
    </w:rPr>
  </w:style>
  <w:style w:type="paragraph" w:customStyle="1" w:styleId="p2">
    <w:name w:val="p2"/>
    <w:basedOn w:val="Normal"/>
    <w:rsid w:val="004A5937"/>
    <w:rPr>
      <w:rFonts w:ascii="Times" w:eastAsiaTheme="minorHAnsi" w:hAnsi="Times"/>
      <w:color w:val="FF40FF"/>
      <w:sz w:val="15"/>
      <w:szCs w:val="15"/>
    </w:rPr>
  </w:style>
  <w:style w:type="character" w:customStyle="1" w:styleId="apple-converted-space">
    <w:name w:val="apple-converted-space"/>
    <w:basedOn w:val="DefaultParagraphFont"/>
    <w:rsid w:val="004A5937"/>
  </w:style>
  <w:style w:type="character" w:styleId="FollowedHyperlink">
    <w:name w:val="FollowedHyperlink"/>
    <w:basedOn w:val="DefaultParagraphFont"/>
    <w:uiPriority w:val="99"/>
    <w:semiHidden/>
    <w:unhideWhenUsed/>
    <w:rsid w:val="00A712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F3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B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F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56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r.duke.edu/managers/memos/index.php" TargetMode="External"/><Relationship Id="rId4" Type="http://schemas.openxmlformats.org/officeDocument/2006/relationships/hyperlink" Target="https://finance.duke.edu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Grantham</dc:creator>
  <cp:keywords/>
  <dc:description/>
  <cp:lastModifiedBy>David Mason</cp:lastModifiedBy>
  <cp:revision>2</cp:revision>
  <dcterms:created xsi:type="dcterms:W3CDTF">2019-01-08T18:15:00Z</dcterms:created>
  <dcterms:modified xsi:type="dcterms:W3CDTF">2019-01-08T18:15:00Z</dcterms:modified>
</cp:coreProperties>
</file>